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94" w:rsidRPr="0020694B" w:rsidRDefault="00415394" w:rsidP="002C25BC">
      <w:pPr>
        <w:pStyle w:val="a3"/>
        <w:numPr>
          <w:ilvl w:val="0"/>
          <w:numId w:val="9"/>
        </w:numPr>
        <w:spacing w:line="360" w:lineRule="auto"/>
        <w:ind w:right="-2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ЗАРУБЕЖНЫЙ ОПЫТ ИСПОЛЬЗОВАНИЯ КОНСАЛТ</w:t>
      </w:r>
      <w:r w:rsidR="0020694B">
        <w:rPr>
          <w:rFonts w:ascii="Times New Roman" w:hAnsi="Times New Roman" w:cs="Times New Roman"/>
          <w:sz w:val="28"/>
          <w:szCs w:val="28"/>
        </w:rPr>
        <w:t>ИНГА В ХОЗЯЙСТВЕННОЙ ДЕЯТЕЛНОСТИ</w:t>
      </w:r>
    </w:p>
    <w:p w:rsidR="00415394" w:rsidRDefault="00415394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5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394" w:rsidRDefault="00415394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87530" w:rsidRDefault="00EC2A21" w:rsidP="00EC2A21">
      <w:pPr>
        <w:pStyle w:val="a3"/>
        <w:numPr>
          <w:ilvl w:val="0"/>
          <w:numId w:val="12"/>
        </w:numPr>
        <w:spacing w:line="360" w:lineRule="auto"/>
        <w:ind w:right="-2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530">
        <w:rPr>
          <w:rFonts w:ascii="Times New Roman" w:hAnsi="Times New Roman" w:cs="Times New Roman"/>
          <w:sz w:val="28"/>
          <w:szCs w:val="28"/>
        </w:rPr>
        <w:t xml:space="preserve">Консалтинговая деятельность </w:t>
      </w:r>
      <w:r w:rsidR="009039CB">
        <w:rPr>
          <w:rFonts w:ascii="Times New Roman" w:hAnsi="Times New Roman" w:cs="Times New Roman"/>
          <w:sz w:val="28"/>
          <w:szCs w:val="28"/>
        </w:rPr>
        <w:t xml:space="preserve">в экономике </w:t>
      </w:r>
      <w:r w:rsidR="00B87530">
        <w:rPr>
          <w:rFonts w:ascii="Times New Roman" w:hAnsi="Times New Roman" w:cs="Times New Roman"/>
          <w:sz w:val="28"/>
          <w:szCs w:val="28"/>
        </w:rPr>
        <w:t>США</w:t>
      </w:r>
    </w:p>
    <w:p w:rsidR="00B87530" w:rsidRDefault="00B87530" w:rsidP="00B87530">
      <w:pPr>
        <w:pStyle w:val="a3"/>
        <w:spacing w:line="360" w:lineRule="auto"/>
        <w:ind w:right="-23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59E9" w:rsidRDefault="003D2B59" w:rsidP="005159E9">
      <w:pPr>
        <w:pStyle w:val="aa"/>
      </w:pPr>
      <w:r>
        <w:t xml:space="preserve"> </w:t>
      </w:r>
      <w:r w:rsidR="009318D1">
        <w:t>Родоначальником консалтинга по праву считается США. Именно здесь появились первые предпосылки для его возникновения и в дальнейшем выделилась отдельная отрасль – управленческое консультирование.</w:t>
      </w:r>
      <w:r w:rsidR="005159E9" w:rsidRPr="005159E9">
        <w:t xml:space="preserve"> </w:t>
      </w:r>
    </w:p>
    <w:p w:rsidR="00952167" w:rsidRDefault="005159E9" w:rsidP="00952167">
      <w:pPr>
        <w:pStyle w:val="ac"/>
      </w:pPr>
      <w:r>
        <w:t xml:space="preserve">Экономический уклад и богатейший опыт знаний и навыков, приемов и методов, которые характеризуют американский стиль в управлении бизнесом – отличная почва для развития консалтинга, тем более, что он появился как следующая ступень эволюции </w:t>
      </w:r>
      <w:r w:rsidR="006A376A">
        <w:t>управленческих технологий. А</w:t>
      </w:r>
      <w:r>
        <w:t>мериканцы, с одной стороны, активно воздействовали на мировые интеграционные процессы, с другой стороны, сами были подвержены внешнему влиянию других национальных культур.</w:t>
      </w:r>
      <w:r w:rsidR="00EC2A21">
        <w:t xml:space="preserve"> Американский опыт ведения консалтингового бизнеса </w:t>
      </w:r>
      <w:r>
        <w:t>может быть полезен, так как способен помочь более глубоко осмыслить и понять их управленческую психологию, мотивационную базу принятия решений, для бо</w:t>
      </w:r>
      <w:r w:rsidR="00EC2A21">
        <w:t>лее эффективного развития своего рынка консалтинговых услуг</w:t>
      </w:r>
      <w:r>
        <w:t>.</w:t>
      </w:r>
    </w:p>
    <w:p w:rsidR="005159E9" w:rsidRDefault="00952167" w:rsidP="00952167">
      <w:pPr>
        <w:pStyle w:val="ac"/>
      </w:pPr>
      <w:r>
        <w:t xml:space="preserve">В 1993 году в США различным фирмам предоставили свои услуги в области консалтинга приблизительно 80 тысяч экспертов-консультантов – всего на сумму около 17 миллиардов долларов. Стоимость крупных контрактов с консалтинговыми фирмами США в том же году колебалась в среднем от 30 до 50 миллионов долларов. В 1998 году доходы от аудиторских услуг составили около 25 миллиардов долларов. Сегодня объем продаж сектора консультационных услуг фирм США достиг 45 миллиардов долларов, где на долю консультирования в области информационных технологий пришлось 60%. </w:t>
      </w:r>
      <w:r>
        <w:lastRenderedPageBreak/>
        <w:t>За последние три года рост объемов продаж консалтинговых услуг ежегодно составляет не менее 10%.</w:t>
      </w:r>
    </w:p>
    <w:p w:rsidR="00E9685C" w:rsidRDefault="00E9685C" w:rsidP="00E9685C">
      <w:pPr>
        <w:pStyle w:val="aa"/>
      </w:pPr>
      <w:r>
        <w:t>Анализ структуры услуг, производимых консалтинговыми фирмами США, можно представить так: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>31% – консалтинговые услуги по вопросам уп</w:t>
      </w:r>
      <w:r>
        <w:softHyphen/>
        <w:t>равления операциями и процессами, включая вопросы реорганизации бизнеса и всеобщего управления качеством (</w:t>
      </w:r>
      <w:r>
        <w:rPr>
          <w:lang w:val="en-US"/>
        </w:rPr>
        <w:t>TQM</w:t>
      </w:r>
      <w:r>
        <w:t>)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>17% – консультирование по вопро</w:t>
      </w:r>
      <w:r>
        <w:softHyphen/>
        <w:t>сам корпоративной стратегии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>17% – консультирование по вопросам информационно-технологи</w:t>
      </w:r>
      <w:r>
        <w:softHyphen/>
        <w:t>ческой стратегии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>16% – консультирование по вопросам развития бизнеса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>11% – консультирование по вопросам организационного проектирования</w:t>
      </w:r>
    </w:p>
    <w:p w:rsidR="00E9685C" w:rsidRDefault="00E9685C" w:rsidP="00E9685C">
      <w:pPr>
        <w:pStyle w:val="aa"/>
        <w:numPr>
          <w:ilvl w:val="0"/>
          <w:numId w:val="14"/>
        </w:numPr>
      </w:pPr>
      <w:r>
        <w:t xml:space="preserve">6% – финансовое консультирование, </w:t>
      </w:r>
    </w:p>
    <w:p w:rsidR="00D8497D" w:rsidRDefault="00E9685C" w:rsidP="00E9685C">
      <w:pPr>
        <w:pStyle w:val="aa"/>
        <w:numPr>
          <w:ilvl w:val="0"/>
          <w:numId w:val="14"/>
        </w:numPr>
      </w:pPr>
      <w:r>
        <w:t xml:space="preserve">2% – услуги по вопросам маркетинга и продажам. </w:t>
      </w:r>
    </w:p>
    <w:p w:rsidR="00415394" w:rsidRDefault="00CD4EAC" w:rsidP="00A12A99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</w:t>
      </w:r>
      <w:r w:rsidR="00A12A99">
        <w:rPr>
          <w:rFonts w:ascii="Times New Roman" w:hAnsi="Times New Roman" w:cs="Times New Roman"/>
          <w:sz w:val="28"/>
          <w:szCs w:val="28"/>
        </w:rPr>
        <w:t xml:space="preserve"> мировой</w:t>
      </w:r>
      <w:r>
        <w:rPr>
          <w:rFonts w:ascii="Times New Roman" w:hAnsi="Times New Roman" w:cs="Times New Roman"/>
          <w:sz w:val="28"/>
          <w:szCs w:val="28"/>
        </w:rPr>
        <w:t xml:space="preserve"> рынок консалтинговых услуг на современном этапе составляет</w:t>
      </w:r>
      <w:r w:rsidR="00A12A99">
        <w:rPr>
          <w:rFonts w:ascii="Times New Roman" w:hAnsi="Times New Roman" w:cs="Times New Roman"/>
          <w:sz w:val="28"/>
          <w:szCs w:val="28"/>
        </w:rPr>
        <w:t xml:space="preserve"> свыше</w:t>
      </w:r>
      <w:r>
        <w:rPr>
          <w:rFonts w:ascii="Times New Roman" w:hAnsi="Times New Roman" w:cs="Times New Roman"/>
          <w:sz w:val="28"/>
          <w:szCs w:val="28"/>
        </w:rPr>
        <w:t xml:space="preserve"> 90 миллиардов долларов</w:t>
      </w:r>
      <w:r w:rsidR="00B01898">
        <w:rPr>
          <w:rFonts w:ascii="Times New Roman" w:hAnsi="Times New Roman" w:cs="Times New Roman"/>
          <w:sz w:val="28"/>
          <w:szCs w:val="28"/>
        </w:rPr>
        <w:t xml:space="preserve"> от общего объема мирового валового внутреннего продукта, тогда как рынок США в этом объеме составляет 50%.</w:t>
      </w:r>
      <w:r w:rsidR="00A12A99">
        <w:rPr>
          <w:rFonts w:ascii="Times New Roman" w:hAnsi="Times New Roman" w:cs="Times New Roman"/>
          <w:sz w:val="28"/>
          <w:szCs w:val="28"/>
        </w:rPr>
        <w:t xml:space="preserve"> Американские компании – это, как правило, транснациональные компании, деятельность консультантов которых не ограничивается лишь национальными рамками. Ежегодный доход американской экономики от ведения консалтингового бизнеса по всему миру</w:t>
      </w:r>
      <w:r w:rsidR="000E2FB2">
        <w:rPr>
          <w:rFonts w:ascii="Times New Roman" w:hAnsi="Times New Roman" w:cs="Times New Roman"/>
          <w:sz w:val="28"/>
          <w:szCs w:val="28"/>
        </w:rPr>
        <w:t>, как уже упоминалось выше,</w:t>
      </w:r>
      <w:r w:rsidR="00A12A99">
        <w:rPr>
          <w:rFonts w:ascii="Times New Roman" w:hAnsi="Times New Roman" w:cs="Times New Roman"/>
          <w:sz w:val="28"/>
          <w:szCs w:val="28"/>
        </w:rPr>
        <w:t xml:space="preserve"> составляет более 45 миллиардов долларов и ежегодно растет примерно на 10-15%.</w:t>
      </w:r>
    </w:p>
    <w:p w:rsidR="004232B3" w:rsidRDefault="004232B3" w:rsidP="00A12A99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отметить, что США явились не только родоначальниками нового направления в бизнесе, но и по сей день фирмы этой страны остаются локомотивами на рынке консультационных услуг.</w:t>
      </w:r>
    </w:p>
    <w:p w:rsidR="004232B3" w:rsidRDefault="004232B3" w:rsidP="00A12A99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последнее время разработано множество новых направлений в этом виде деятельности. Примеры тому – развитие аутсорсинга и</w:t>
      </w:r>
      <w:r w:rsidR="00BF4E1F">
        <w:rPr>
          <w:rFonts w:ascii="Times New Roman" w:hAnsi="Times New Roman" w:cs="Times New Roman"/>
          <w:sz w:val="28"/>
          <w:szCs w:val="28"/>
        </w:rPr>
        <w:t xml:space="preserve"> реинжиниринга бизнес-процессов, которые получили распространение не только на рынке США, но и во всем мире, в том числе и в России.</w:t>
      </w:r>
    </w:p>
    <w:p w:rsidR="00BF4E1F" w:rsidRPr="00BF4E1F" w:rsidRDefault="00BF4E1F" w:rsidP="00BF4E1F">
      <w:pPr>
        <w:pStyle w:val="aa"/>
      </w:pPr>
      <w:r>
        <w:t>Клиентами</w:t>
      </w:r>
      <w:r w:rsidRPr="00BF4E1F">
        <w:t xml:space="preserve"> </w:t>
      </w:r>
      <w:r>
        <w:t>таких</w:t>
      </w:r>
      <w:r w:rsidRPr="00BF4E1F">
        <w:t xml:space="preserve"> </w:t>
      </w:r>
      <w:r>
        <w:t>известных</w:t>
      </w:r>
      <w:r w:rsidRPr="00BF4E1F">
        <w:t xml:space="preserve"> </w:t>
      </w:r>
      <w:r>
        <w:t>американских</w:t>
      </w:r>
      <w:r w:rsidRPr="00BF4E1F">
        <w:t xml:space="preserve"> </w:t>
      </w:r>
      <w:r>
        <w:t>компаний</w:t>
      </w:r>
      <w:r w:rsidRPr="00BF4E1F">
        <w:t xml:space="preserve"> </w:t>
      </w:r>
      <w:r>
        <w:t>как</w:t>
      </w:r>
      <w:r w:rsidRPr="00BF4E1F">
        <w:t xml:space="preserve"> «</w:t>
      </w:r>
      <w:r w:rsidRPr="00BF4E1F">
        <w:rPr>
          <w:lang w:val="en-US"/>
        </w:rPr>
        <w:t>Kennedy</w:t>
      </w:r>
      <w:r w:rsidRPr="00BF4E1F">
        <w:t xml:space="preserve"> </w:t>
      </w:r>
      <w:r w:rsidRPr="00BF4E1F">
        <w:rPr>
          <w:lang w:val="en-US"/>
        </w:rPr>
        <w:t>Information</w:t>
      </w:r>
      <w:r w:rsidRPr="00BF4E1F">
        <w:t xml:space="preserve"> </w:t>
      </w:r>
      <w:r w:rsidRPr="00BF4E1F">
        <w:rPr>
          <w:lang w:val="en-US"/>
        </w:rPr>
        <w:t>Group</w:t>
      </w:r>
      <w:r w:rsidRPr="00BF4E1F">
        <w:t>», «</w:t>
      </w:r>
      <w:r w:rsidRPr="00BF4E1F">
        <w:rPr>
          <w:lang w:val="en-US"/>
        </w:rPr>
        <w:t>A</w:t>
      </w:r>
      <w:r w:rsidRPr="00BF4E1F">
        <w:t>.</w:t>
      </w:r>
      <w:r w:rsidRPr="00BF4E1F">
        <w:rPr>
          <w:lang w:val="en-US"/>
        </w:rPr>
        <w:t>T</w:t>
      </w:r>
      <w:r w:rsidRPr="00BF4E1F">
        <w:t>.</w:t>
      </w:r>
      <w:r w:rsidRPr="00BF4E1F">
        <w:rPr>
          <w:lang w:val="en-US"/>
        </w:rPr>
        <w:t>Kearney</w:t>
      </w:r>
      <w:r w:rsidRPr="00BF4E1F">
        <w:t>», «</w:t>
      </w:r>
      <w:r w:rsidRPr="00BF4E1F">
        <w:rPr>
          <w:lang w:val="en-US"/>
        </w:rPr>
        <w:t>Bain</w:t>
      </w:r>
      <w:r w:rsidRPr="00BF4E1F">
        <w:t xml:space="preserve"> &amp; </w:t>
      </w:r>
      <w:r w:rsidRPr="00BF4E1F">
        <w:rPr>
          <w:lang w:val="en-US"/>
        </w:rPr>
        <w:t>Company</w:t>
      </w:r>
      <w:r w:rsidRPr="00BF4E1F">
        <w:t>», «</w:t>
      </w:r>
      <w:r w:rsidRPr="00BF4E1F">
        <w:rPr>
          <w:lang w:val="en-US"/>
        </w:rPr>
        <w:t>Booz</w:t>
      </w:r>
      <w:r w:rsidRPr="00BF4E1F">
        <w:t>-</w:t>
      </w:r>
      <w:r w:rsidRPr="00BF4E1F">
        <w:rPr>
          <w:lang w:val="en-US"/>
        </w:rPr>
        <w:t>Allen</w:t>
      </w:r>
      <w:r w:rsidRPr="00BF4E1F">
        <w:t xml:space="preserve"> &amp; </w:t>
      </w:r>
      <w:r w:rsidRPr="00BF4E1F">
        <w:rPr>
          <w:lang w:val="en-US"/>
        </w:rPr>
        <w:t>Hamilton</w:t>
      </w:r>
      <w:r w:rsidRPr="00BF4E1F">
        <w:t>», «</w:t>
      </w:r>
      <w:r w:rsidRPr="00BF4E1F">
        <w:rPr>
          <w:lang w:val="en-US"/>
        </w:rPr>
        <w:t>The</w:t>
      </w:r>
      <w:r w:rsidRPr="00BF4E1F">
        <w:t xml:space="preserve"> </w:t>
      </w:r>
      <w:r w:rsidRPr="00BF4E1F">
        <w:rPr>
          <w:lang w:val="en-US"/>
        </w:rPr>
        <w:t>Boston</w:t>
      </w:r>
      <w:r w:rsidRPr="00BF4E1F">
        <w:t xml:space="preserve"> </w:t>
      </w:r>
      <w:r w:rsidRPr="00BF4E1F">
        <w:rPr>
          <w:lang w:val="en-US"/>
        </w:rPr>
        <w:t>Consulting</w:t>
      </w:r>
      <w:r w:rsidRPr="00BF4E1F">
        <w:t xml:space="preserve"> </w:t>
      </w:r>
      <w:r w:rsidRPr="00BF4E1F">
        <w:rPr>
          <w:lang w:val="en-US"/>
        </w:rPr>
        <w:t>Group</w:t>
      </w:r>
      <w:r w:rsidRPr="00BF4E1F">
        <w:t>», «</w:t>
      </w:r>
      <w:r w:rsidRPr="00BF4E1F">
        <w:rPr>
          <w:lang w:val="en-US"/>
        </w:rPr>
        <w:t>McKinsey</w:t>
      </w:r>
      <w:r w:rsidRPr="00BF4E1F">
        <w:t xml:space="preserve"> &amp; </w:t>
      </w:r>
      <w:r w:rsidRPr="00BF4E1F">
        <w:rPr>
          <w:lang w:val="en-US"/>
        </w:rPr>
        <w:t>Company</w:t>
      </w:r>
      <w:r w:rsidRPr="00BF4E1F">
        <w:t>», «</w:t>
      </w:r>
      <w:r w:rsidRPr="00BF4E1F">
        <w:rPr>
          <w:lang w:val="en-US"/>
        </w:rPr>
        <w:t>Mercer</w:t>
      </w:r>
      <w:r w:rsidRPr="00BF4E1F">
        <w:t xml:space="preserve"> </w:t>
      </w:r>
      <w:r w:rsidRPr="00BF4E1F">
        <w:rPr>
          <w:lang w:val="en-US"/>
        </w:rPr>
        <w:t>Management</w:t>
      </w:r>
      <w:r w:rsidRPr="00BF4E1F">
        <w:t xml:space="preserve"> </w:t>
      </w:r>
      <w:r w:rsidRPr="00BF4E1F">
        <w:rPr>
          <w:lang w:val="en-US"/>
        </w:rPr>
        <w:t>Consulting</w:t>
      </w:r>
      <w:r w:rsidRPr="00BF4E1F">
        <w:t>», «</w:t>
      </w:r>
      <w:r w:rsidRPr="00BF4E1F">
        <w:rPr>
          <w:lang w:val="en-US"/>
        </w:rPr>
        <w:t>Ernst</w:t>
      </w:r>
      <w:r w:rsidRPr="00BF4E1F">
        <w:t xml:space="preserve"> &amp; </w:t>
      </w:r>
      <w:r w:rsidRPr="00BF4E1F">
        <w:rPr>
          <w:lang w:val="en-US"/>
        </w:rPr>
        <w:t>Young</w:t>
      </w:r>
      <w:r w:rsidRPr="00BF4E1F">
        <w:t>» являются тысячи предприятий и компаний по всему миру</w:t>
      </w:r>
      <w:r w:rsidR="008F1509">
        <w:t>, а стоимость таких услуг оценивается в десятки тысяч долларов.</w:t>
      </w:r>
    </w:p>
    <w:p w:rsidR="00415394" w:rsidRPr="00BF4E1F" w:rsidRDefault="00415394" w:rsidP="008F1509">
      <w:pPr>
        <w:pStyle w:val="a3"/>
        <w:spacing w:line="360" w:lineRule="auto"/>
        <w:ind w:right="-234"/>
        <w:jc w:val="both"/>
        <w:rPr>
          <w:rFonts w:ascii="Times New Roman" w:hAnsi="Times New Roman" w:cs="Times New Roman"/>
          <w:sz w:val="28"/>
          <w:szCs w:val="28"/>
        </w:rPr>
      </w:pPr>
    </w:p>
    <w:p w:rsidR="00415394" w:rsidRDefault="00EC2A21" w:rsidP="00EC2A21">
      <w:pPr>
        <w:pStyle w:val="a3"/>
        <w:numPr>
          <w:ilvl w:val="0"/>
          <w:numId w:val="12"/>
        </w:numPr>
        <w:spacing w:line="360" w:lineRule="auto"/>
        <w:ind w:right="-234"/>
        <w:jc w:val="both"/>
        <w:rPr>
          <w:rFonts w:ascii="Times New Roman" w:hAnsi="Times New Roman" w:cs="Times New Roman"/>
          <w:sz w:val="28"/>
          <w:szCs w:val="28"/>
        </w:rPr>
      </w:pPr>
      <w:r w:rsidRPr="00BF4E1F">
        <w:rPr>
          <w:rFonts w:ascii="Times New Roman" w:hAnsi="Times New Roman" w:cs="Times New Roman"/>
          <w:sz w:val="28"/>
          <w:szCs w:val="28"/>
        </w:rPr>
        <w:t xml:space="preserve"> </w:t>
      </w:r>
      <w:r w:rsidR="00415394" w:rsidRPr="00415394">
        <w:rPr>
          <w:rFonts w:ascii="Times New Roman" w:hAnsi="Times New Roman" w:cs="Times New Roman"/>
          <w:sz w:val="28"/>
          <w:szCs w:val="28"/>
        </w:rPr>
        <w:t>Российский опыт использования консалтинговых услуг</w:t>
      </w:r>
    </w:p>
    <w:p w:rsidR="00F44887" w:rsidRPr="00415394" w:rsidRDefault="00F44887" w:rsidP="005159E9">
      <w:pPr>
        <w:pStyle w:val="aa"/>
      </w:pPr>
    </w:p>
    <w:p w:rsidR="00415394" w:rsidRPr="00415394" w:rsidRDefault="00415394" w:rsidP="005159E9">
      <w:pPr>
        <w:pStyle w:val="aa"/>
      </w:pPr>
      <w:r w:rsidRPr="00415394">
        <w:t xml:space="preserve"> Управленческий консалтинг</w:t>
      </w:r>
      <w:r w:rsidR="00637E55">
        <w:t xml:space="preserve"> </w:t>
      </w:r>
      <w:r w:rsidRPr="00415394">
        <w:t>имеет в России свою специфику. От западного варианта он отличается относительной молодостью. Советы о том, как управлять бизнесом, основанные на зарубежных шаблонах и методиках, нуждаются в существенной</w:t>
      </w:r>
      <w:r w:rsidR="00F44887">
        <w:t xml:space="preserve"> переработке.</w:t>
      </w:r>
    </w:p>
    <w:p w:rsidR="00415394" w:rsidRPr="00415394" w:rsidRDefault="00415394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5394">
        <w:rPr>
          <w:rFonts w:ascii="Times New Roman" w:hAnsi="Times New Roman" w:cs="Times New Roman"/>
          <w:sz w:val="28"/>
          <w:szCs w:val="28"/>
        </w:rPr>
        <w:t>Следует отметить, что консалтинг в России существовал и в условиях централизованно плани</w:t>
      </w:r>
      <w:r w:rsidR="00D761ED">
        <w:rPr>
          <w:rFonts w:ascii="Times New Roman" w:hAnsi="Times New Roman" w:cs="Times New Roman"/>
          <w:sz w:val="28"/>
          <w:szCs w:val="28"/>
        </w:rPr>
        <w:t xml:space="preserve">руемой экономики, но в отличном </w:t>
      </w:r>
      <w:r w:rsidRPr="00415394">
        <w:rPr>
          <w:rFonts w:ascii="Times New Roman" w:hAnsi="Times New Roman" w:cs="Times New Roman"/>
          <w:sz w:val="28"/>
          <w:szCs w:val="28"/>
        </w:rPr>
        <w:t>о</w:t>
      </w:r>
      <w:r w:rsidR="00F44887">
        <w:rPr>
          <w:rFonts w:ascii="Times New Roman" w:hAnsi="Times New Roman" w:cs="Times New Roman"/>
          <w:sz w:val="28"/>
          <w:szCs w:val="28"/>
        </w:rPr>
        <w:t>т принятого в мировой практике</w:t>
      </w:r>
      <w:r w:rsidR="00D761ED">
        <w:rPr>
          <w:rFonts w:ascii="Times New Roman" w:hAnsi="Times New Roman" w:cs="Times New Roman"/>
          <w:sz w:val="28"/>
          <w:szCs w:val="28"/>
        </w:rPr>
        <w:t xml:space="preserve"> виде</w:t>
      </w:r>
      <w:r w:rsidR="00F44887">
        <w:rPr>
          <w:rFonts w:ascii="Times New Roman" w:hAnsi="Times New Roman" w:cs="Times New Roman"/>
          <w:sz w:val="28"/>
          <w:szCs w:val="28"/>
        </w:rPr>
        <w:t xml:space="preserve">. </w:t>
      </w:r>
      <w:r w:rsidRPr="00415394">
        <w:rPr>
          <w:rFonts w:ascii="Times New Roman" w:hAnsi="Times New Roman" w:cs="Times New Roman"/>
          <w:sz w:val="28"/>
          <w:szCs w:val="28"/>
        </w:rPr>
        <w:t>Некоторая степень независимости и предоставления консалтинговых услуг обеспечивалась лишь в рамках так называемых хоздоговорных работ, при которых консультант и клиент выступали в качестве равноправных и относительно нез</w:t>
      </w:r>
      <w:r w:rsidR="00F44887">
        <w:rPr>
          <w:rFonts w:ascii="Times New Roman" w:hAnsi="Times New Roman" w:cs="Times New Roman"/>
          <w:sz w:val="28"/>
          <w:szCs w:val="28"/>
        </w:rPr>
        <w:t>ависимых от государства сторон.</w:t>
      </w:r>
    </w:p>
    <w:p w:rsidR="00415394" w:rsidRPr="00415394" w:rsidRDefault="00415394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5394">
        <w:rPr>
          <w:rFonts w:ascii="Times New Roman" w:hAnsi="Times New Roman" w:cs="Times New Roman"/>
          <w:sz w:val="28"/>
          <w:szCs w:val="28"/>
        </w:rPr>
        <w:t>В настоящее время в России существует то, что можно назвать двухсекторной моделью экономики консалтинговых услуг.</w:t>
      </w:r>
    </w:p>
    <w:p w:rsidR="00415394" w:rsidRPr="00415394" w:rsidRDefault="00415394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сектор</w:t>
      </w:r>
      <w:r w:rsidRPr="00415394">
        <w:rPr>
          <w:rFonts w:ascii="Times New Roman" w:hAnsi="Times New Roman" w:cs="Times New Roman"/>
          <w:sz w:val="28"/>
          <w:szCs w:val="28"/>
        </w:rPr>
        <w:t xml:space="preserve"> составляют частные независимые консалтинговые и другие профессиональные (аудиторские, </w:t>
      </w:r>
      <w:r w:rsidR="004909D0">
        <w:rPr>
          <w:rFonts w:ascii="Times New Roman" w:hAnsi="Times New Roman" w:cs="Times New Roman"/>
          <w:sz w:val="28"/>
          <w:szCs w:val="28"/>
        </w:rPr>
        <w:t>тренинговые, юридические и так далее</w:t>
      </w:r>
      <w:r w:rsidRPr="00415394">
        <w:rPr>
          <w:rFonts w:ascii="Times New Roman" w:hAnsi="Times New Roman" w:cs="Times New Roman"/>
          <w:sz w:val="28"/>
          <w:szCs w:val="28"/>
        </w:rPr>
        <w:t>) фирмы.</w:t>
      </w:r>
      <w:r w:rsidR="00F44887" w:rsidRPr="00F44887">
        <w:rPr>
          <w:rFonts w:ascii="Times New Roman" w:hAnsi="Times New Roman" w:cs="Times New Roman"/>
          <w:sz w:val="28"/>
          <w:szCs w:val="28"/>
        </w:rPr>
        <w:t xml:space="preserve"> </w:t>
      </w:r>
      <w:r w:rsidR="00F44887">
        <w:rPr>
          <w:rFonts w:ascii="Times New Roman" w:hAnsi="Times New Roman" w:cs="Times New Roman"/>
          <w:sz w:val="28"/>
          <w:szCs w:val="28"/>
        </w:rPr>
        <w:t xml:space="preserve">Он </w:t>
      </w:r>
      <w:r w:rsidR="00F44887" w:rsidRPr="00415394">
        <w:rPr>
          <w:rFonts w:ascii="Times New Roman" w:hAnsi="Times New Roman" w:cs="Times New Roman"/>
          <w:sz w:val="28"/>
          <w:szCs w:val="28"/>
        </w:rPr>
        <w:t>имеет тенденцию к ускоренному росту и работает на рыночных началах</w:t>
      </w:r>
      <w:r w:rsidR="00F44887">
        <w:rPr>
          <w:rFonts w:ascii="Times New Roman" w:hAnsi="Times New Roman" w:cs="Times New Roman"/>
          <w:sz w:val="28"/>
          <w:szCs w:val="28"/>
        </w:rPr>
        <w:t>.</w:t>
      </w:r>
    </w:p>
    <w:p w:rsidR="00415394" w:rsidRDefault="00F44887" w:rsidP="00D761ED">
      <w:pPr>
        <w:pStyle w:val="a3"/>
        <w:spacing w:line="360" w:lineRule="auto"/>
        <w:ind w:right="-2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Второй сектор</w:t>
      </w:r>
      <w:r w:rsidR="00415394" w:rsidRPr="00415394">
        <w:rPr>
          <w:rFonts w:ascii="Times New Roman" w:hAnsi="Times New Roman" w:cs="Times New Roman"/>
          <w:sz w:val="28"/>
          <w:szCs w:val="28"/>
        </w:rPr>
        <w:t xml:space="preserve"> – это сохранившиеся госбюджетно финансируемые науч</w:t>
      </w:r>
      <w:r>
        <w:rPr>
          <w:rFonts w:ascii="Times New Roman" w:hAnsi="Times New Roman" w:cs="Times New Roman"/>
          <w:sz w:val="28"/>
          <w:szCs w:val="28"/>
        </w:rPr>
        <w:t xml:space="preserve">но-исследовательские структуры, </w:t>
      </w:r>
      <w:r w:rsidR="00415394" w:rsidRPr="00415394">
        <w:rPr>
          <w:rFonts w:ascii="Times New Roman" w:hAnsi="Times New Roman" w:cs="Times New Roman"/>
          <w:sz w:val="28"/>
          <w:szCs w:val="28"/>
        </w:rPr>
        <w:t>входящие в систему Академии наук, отраслевых и функциональных министерств и т</w:t>
      </w:r>
      <w:r>
        <w:rPr>
          <w:rFonts w:ascii="Times New Roman" w:hAnsi="Times New Roman" w:cs="Times New Roman"/>
          <w:sz w:val="28"/>
          <w:szCs w:val="28"/>
        </w:rPr>
        <w:t xml:space="preserve">ак далее. Он </w:t>
      </w:r>
      <w:r w:rsidR="00415394" w:rsidRPr="00415394">
        <w:rPr>
          <w:rFonts w:ascii="Times New Roman" w:hAnsi="Times New Roman" w:cs="Times New Roman"/>
          <w:sz w:val="28"/>
          <w:szCs w:val="28"/>
        </w:rPr>
        <w:t>имеет тенденцию к сокращению, обслуживает в основном органы государственного управления и работает на «централизованно плановых» началах.</w:t>
      </w:r>
    </w:p>
    <w:p w:rsidR="00D761ED" w:rsidRPr="00D761ED" w:rsidRDefault="00D761ED" w:rsidP="00D761ED">
      <w:pPr>
        <w:pStyle w:val="a3"/>
        <w:spacing w:line="360" w:lineRule="auto"/>
        <w:ind w:right="-23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Обозначим проблемы, с которыми сталкиваются сегодня российские консультанты. По данным исследования консалтинговой компании «</w:t>
      </w:r>
      <w:r w:rsidRPr="00D761ED">
        <w:rPr>
          <w:rFonts w:ascii="Times New Roman" w:hAnsi="Times New Roman" w:cs="Times New Roman"/>
          <w:sz w:val="28"/>
          <w:szCs w:val="28"/>
          <w:lang w:val="en-US"/>
        </w:rPr>
        <w:t>BKG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Pr="00D761ED">
        <w:rPr>
          <w:rFonts w:ascii="Times New Roman" w:hAnsi="Times New Roman" w:cs="Times New Roman"/>
          <w:sz w:val="28"/>
          <w:szCs w:val="28"/>
        </w:rPr>
        <w:t>»: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83% топ-менеджеров признают существование проблемы, связанной с несовершенством системы управления и организационной струк</w:t>
      </w:r>
      <w:r>
        <w:rPr>
          <w:rFonts w:ascii="Times New Roman" w:hAnsi="Times New Roman" w:cs="Times New Roman"/>
          <w:sz w:val="28"/>
          <w:szCs w:val="28"/>
        </w:rPr>
        <w:t>туры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78% компаний испытывают недостаток инвестиционных ресурсов и нуждаются</w:t>
      </w:r>
      <w:r>
        <w:rPr>
          <w:rFonts w:ascii="Times New Roman" w:hAnsi="Times New Roman" w:cs="Times New Roman"/>
          <w:sz w:val="28"/>
          <w:szCs w:val="28"/>
        </w:rPr>
        <w:t xml:space="preserve"> в привлечении новых инвесторов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77% компаний ощущают дефицит к</w:t>
      </w:r>
      <w:r>
        <w:rPr>
          <w:rFonts w:ascii="Times New Roman" w:hAnsi="Times New Roman" w:cs="Times New Roman"/>
          <w:sz w:val="28"/>
          <w:szCs w:val="28"/>
        </w:rPr>
        <w:t>валифицированного персонала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 xml:space="preserve">77% руководителей жалуются на недостатки в системе мотивации своих сотрудников и отсутствие ориентации персонала </w:t>
      </w:r>
      <w:r>
        <w:rPr>
          <w:rFonts w:ascii="Times New Roman" w:hAnsi="Times New Roman" w:cs="Times New Roman"/>
          <w:sz w:val="28"/>
          <w:szCs w:val="28"/>
        </w:rPr>
        <w:t>на стратегические цели компании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71% руководителей отмечает необходимость в повышении уровня конкурентоспособности</w:t>
      </w:r>
      <w:r>
        <w:rPr>
          <w:rFonts w:ascii="Times New Roman" w:hAnsi="Times New Roman" w:cs="Times New Roman"/>
          <w:sz w:val="28"/>
          <w:szCs w:val="28"/>
        </w:rPr>
        <w:t xml:space="preserve"> своих предприятий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66% компаний нуждаются во внедрении системы, отвечающей за монит</w:t>
      </w:r>
      <w:r>
        <w:rPr>
          <w:rFonts w:ascii="Times New Roman" w:hAnsi="Times New Roman" w:cs="Times New Roman"/>
          <w:sz w:val="28"/>
          <w:szCs w:val="28"/>
        </w:rPr>
        <w:t>оринг показателей эффективности</w:t>
      </w:r>
    </w:p>
    <w:p w:rsidR="00D761ED" w:rsidRPr="00D761ED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59% руководителей недоволь</w:t>
      </w:r>
      <w:r>
        <w:rPr>
          <w:rFonts w:ascii="Times New Roman" w:hAnsi="Times New Roman" w:cs="Times New Roman"/>
          <w:sz w:val="28"/>
          <w:szCs w:val="28"/>
        </w:rPr>
        <w:t>ны уровнем отдачи от инвестиций</w:t>
      </w:r>
    </w:p>
    <w:p w:rsidR="00D761ED" w:rsidRPr="005345D7" w:rsidRDefault="00D761ED" w:rsidP="00D761ED">
      <w:pPr>
        <w:pStyle w:val="a3"/>
        <w:numPr>
          <w:ilvl w:val="0"/>
          <w:numId w:val="6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 w:rsidRPr="00D761ED">
        <w:rPr>
          <w:rFonts w:ascii="Times New Roman" w:hAnsi="Times New Roman" w:cs="Times New Roman"/>
          <w:sz w:val="28"/>
          <w:szCs w:val="28"/>
        </w:rPr>
        <w:t>59% компаний с низким уровнем конкурентоспособности испытывают потребность в опти</w:t>
      </w:r>
      <w:r w:rsidR="000F25EF">
        <w:rPr>
          <w:rFonts w:ascii="Times New Roman" w:hAnsi="Times New Roman" w:cs="Times New Roman"/>
          <w:sz w:val="28"/>
          <w:szCs w:val="28"/>
        </w:rPr>
        <w:t>мизации системы сбыта продукции</w:t>
      </w:r>
      <w:r w:rsidR="000F25EF" w:rsidRPr="000F25EF">
        <w:rPr>
          <w:rFonts w:ascii="Times New Roman" w:hAnsi="Times New Roman" w:cs="Times New Roman"/>
          <w:sz w:val="28"/>
          <w:szCs w:val="28"/>
        </w:rPr>
        <w:t xml:space="preserve"> [3]</w:t>
      </w:r>
    </w:p>
    <w:p w:rsidR="00B97BAF" w:rsidRPr="00B97BAF" w:rsidRDefault="005345D7" w:rsidP="00B97BAF">
      <w:pPr>
        <w:pStyle w:val="a3"/>
        <w:spacing w:line="360" w:lineRule="auto"/>
        <w:ind w:right="-23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7BAF">
        <w:rPr>
          <w:rFonts w:ascii="Times New Roman" w:hAnsi="Times New Roman" w:cs="Times New Roman"/>
          <w:sz w:val="28"/>
          <w:szCs w:val="28"/>
        </w:rPr>
        <w:t>В таких условиях выработка наиболее эффективных решений выходит на первый</w:t>
      </w:r>
      <w:r w:rsidR="007F63AA" w:rsidRPr="00B97BAF">
        <w:rPr>
          <w:rFonts w:ascii="Times New Roman" w:hAnsi="Times New Roman" w:cs="Times New Roman"/>
          <w:sz w:val="28"/>
          <w:szCs w:val="28"/>
        </w:rPr>
        <w:t xml:space="preserve"> план, что открывает дорогу консалтинговым</w:t>
      </w:r>
      <w:r w:rsidRPr="00B97BAF">
        <w:rPr>
          <w:rFonts w:ascii="Times New Roman" w:hAnsi="Times New Roman" w:cs="Times New Roman"/>
          <w:sz w:val="28"/>
          <w:szCs w:val="28"/>
        </w:rPr>
        <w:t xml:space="preserve"> фирм</w:t>
      </w:r>
      <w:r w:rsidR="007F63AA" w:rsidRPr="00B97BAF">
        <w:rPr>
          <w:rFonts w:ascii="Times New Roman" w:hAnsi="Times New Roman" w:cs="Times New Roman"/>
          <w:sz w:val="28"/>
          <w:szCs w:val="28"/>
        </w:rPr>
        <w:t>ам</w:t>
      </w:r>
      <w:r w:rsidRPr="00B97BAF">
        <w:rPr>
          <w:rFonts w:ascii="Times New Roman" w:hAnsi="Times New Roman" w:cs="Times New Roman"/>
          <w:sz w:val="28"/>
          <w:szCs w:val="28"/>
        </w:rPr>
        <w:t xml:space="preserve"> страны.</w:t>
      </w:r>
      <w:r w:rsidR="00B97BAF" w:rsidRPr="00B97BAF">
        <w:rPr>
          <w:rFonts w:ascii="Times New Roman" w:hAnsi="Times New Roman" w:cs="Times New Roman"/>
          <w:sz w:val="28"/>
          <w:szCs w:val="28"/>
        </w:rPr>
        <w:t xml:space="preserve"> По сложившемуся мнению российских специалистов в области консалтинга </w:t>
      </w:r>
      <w:r w:rsidR="00B97BAF" w:rsidRPr="00B97BAF">
        <w:rPr>
          <w:rFonts w:ascii="Times New Roman" w:hAnsi="Times New Roman" w:cs="Times New Roman"/>
          <w:sz w:val="28"/>
          <w:szCs w:val="28"/>
        </w:rPr>
        <w:lastRenderedPageBreak/>
        <w:t>среднестатистическая консультационная фирма</w:t>
      </w:r>
      <w:r w:rsidR="00B97BAF">
        <w:rPr>
          <w:rFonts w:ascii="Times New Roman" w:hAnsi="Times New Roman" w:cs="Times New Roman"/>
          <w:sz w:val="28"/>
          <w:szCs w:val="28"/>
        </w:rPr>
        <w:t>, работающая в России</w:t>
      </w:r>
      <w:r w:rsidR="00B97BAF" w:rsidRPr="00B97BAF">
        <w:rPr>
          <w:rFonts w:ascii="Times New Roman" w:hAnsi="Times New Roman" w:cs="Times New Roman"/>
          <w:sz w:val="28"/>
          <w:szCs w:val="28"/>
        </w:rPr>
        <w:t xml:space="preserve"> сегодня, чаще всего получает заказы на выполнение следующих заданий: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97BAF">
        <w:rPr>
          <w:rFonts w:ascii="Times New Roman" w:hAnsi="Times New Roman" w:cs="Times New Roman"/>
          <w:sz w:val="28"/>
          <w:szCs w:val="28"/>
        </w:rPr>
        <w:t>сследование рынка (в том числе изучение потребительской базы, конкуре</w:t>
      </w:r>
      <w:r>
        <w:rPr>
          <w:rFonts w:ascii="Times New Roman" w:hAnsi="Times New Roman" w:cs="Times New Roman"/>
          <w:sz w:val="28"/>
          <w:szCs w:val="28"/>
        </w:rPr>
        <w:t>нтов и потенциальных партнеров)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7BAF">
        <w:rPr>
          <w:rFonts w:ascii="Times New Roman" w:hAnsi="Times New Roman" w:cs="Times New Roman"/>
          <w:sz w:val="28"/>
          <w:szCs w:val="28"/>
        </w:rPr>
        <w:t>остроение на основе проведенного исследования вариантов стратегического развития и ср</w:t>
      </w:r>
      <w:r>
        <w:rPr>
          <w:rFonts w:ascii="Times New Roman" w:hAnsi="Times New Roman" w:cs="Times New Roman"/>
          <w:sz w:val="28"/>
          <w:szCs w:val="28"/>
        </w:rPr>
        <w:t>авнение их по разным параметрам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97BAF">
        <w:rPr>
          <w:rFonts w:ascii="Times New Roman" w:hAnsi="Times New Roman" w:cs="Times New Roman"/>
          <w:sz w:val="28"/>
          <w:szCs w:val="28"/>
        </w:rPr>
        <w:t>бсчет необходимых размеров инвестиций, поиск инвесторов, подго</w:t>
      </w:r>
      <w:r>
        <w:rPr>
          <w:rFonts w:ascii="Times New Roman" w:hAnsi="Times New Roman" w:cs="Times New Roman"/>
          <w:sz w:val="28"/>
          <w:szCs w:val="28"/>
        </w:rPr>
        <w:t>товка инвестиционных соглашений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97BAF">
        <w:rPr>
          <w:rFonts w:ascii="Times New Roman" w:hAnsi="Times New Roman" w:cs="Times New Roman"/>
          <w:sz w:val="28"/>
          <w:szCs w:val="28"/>
        </w:rPr>
        <w:t>актические проблемы претворения в жизнь стратегий, разработанных до этого самими консультантами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97BAF">
        <w:rPr>
          <w:rFonts w:ascii="Times New Roman" w:hAnsi="Times New Roman" w:cs="Times New Roman"/>
          <w:sz w:val="28"/>
          <w:szCs w:val="28"/>
        </w:rPr>
        <w:t>онсалтинг, связанный с разработкой корпоративных информационных систем. Обследование, разработка системного проекта, разработка эскизно-технического проекта, рабочего проекта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7BAF">
        <w:rPr>
          <w:rFonts w:ascii="Times New Roman" w:hAnsi="Times New Roman" w:cs="Times New Roman"/>
          <w:sz w:val="28"/>
          <w:szCs w:val="28"/>
        </w:rPr>
        <w:t>вплоть до создания системы «под ключ»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реинжиниринг бизнес-процессов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7BAF">
        <w:rPr>
          <w:rFonts w:ascii="Times New Roman" w:hAnsi="Times New Roman" w:cs="Times New Roman"/>
          <w:sz w:val="28"/>
          <w:szCs w:val="28"/>
        </w:rPr>
        <w:t>роекты, связанные с пересмотром технологии, выработкой механизма управления прибылью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7BAF">
        <w:rPr>
          <w:rFonts w:ascii="Times New Roman" w:hAnsi="Times New Roman" w:cs="Times New Roman"/>
          <w:sz w:val="28"/>
          <w:szCs w:val="28"/>
        </w:rPr>
        <w:t>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AF">
        <w:rPr>
          <w:rFonts w:ascii="Times New Roman" w:hAnsi="Times New Roman" w:cs="Times New Roman"/>
          <w:sz w:val="28"/>
          <w:szCs w:val="28"/>
        </w:rPr>
        <w:t xml:space="preserve"> аспектами реинжинир</w:t>
      </w:r>
      <w:r>
        <w:rPr>
          <w:rFonts w:ascii="Times New Roman" w:hAnsi="Times New Roman" w:cs="Times New Roman"/>
          <w:sz w:val="28"/>
          <w:szCs w:val="28"/>
        </w:rPr>
        <w:t>инга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97BAF">
        <w:rPr>
          <w:rFonts w:ascii="Times New Roman" w:hAnsi="Times New Roman" w:cs="Times New Roman"/>
          <w:sz w:val="28"/>
          <w:szCs w:val="28"/>
        </w:rPr>
        <w:t>равнение технических возможностей раз</w:t>
      </w:r>
      <w:r>
        <w:rPr>
          <w:rFonts w:ascii="Times New Roman" w:hAnsi="Times New Roman" w:cs="Times New Roman"/>
          <w:sz w:val="28"/>
          <w:szCs w:val="28"/>
        </w:rPr>
        <w:t>ных продуктов или их сочетаний</w:t>
      </w:r>
    </w:p>
    <w:p w:rsidR="00B97BAF" w:rsidRP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7BAF">
        <w:rPr>
          <w:rFonts w:ascii="Times New Roman" w:hAnsi="Times New Roman" w:cs="Times New Roman"/>
          <w:sz w:val="28"/>
          <w:szCs w:val="28"/>
        </w:rPr>
        <w:t>роведения экспертизы проектов, предла</w:t>
      </w:r>
      <w:r>
        <w:rPr>
          <w:rFonts w:ascii="Times New Roman" w:hAnsi="Times New Roman" w:cs="Times New Roman"/>
          <w:sz w:val="28"/>
          <w:szCs w:val="28"/>
        </w:rPr>
        <w:t>гаемых клиенту третьими фирмами</w:t>
      </w:r>
    </w:p>
    <w:p w:rsidR="00B97BAF" w:rsidRDefault="00B97BAF" w:rsidP="00B97BAF">
      <w:pPr>
        <w:pStyle w:val="a3"/>
        <w:numPr>
          <w:ilvl w:val="0"/>
          <w:numId w:val="8"/>
        </w:num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B97BAF">
        <w:rPr>
          <w:rFonts w:ascii="Times New Roman" w:hAnsi="Times New Roman" w:cs="Times New Roman"/>
          <w:sz w:val="28"/>
          <w:szCs w:val="28"/>
        </w:rPr>
        <w:t>ридический и финансовый консалтинг, аудит, в методологическом плане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7BAF">
        <w:rPr>
          <w:rFonts w:ascii="Times New Roman" w:hAnsi="Times New Roman" w:cs="Times New Roman"/>
          <w:sz w:val="28"/>
          <w:szCs w:val="28"/>
        </w:rPr>
        <w:t>помощь организациям в налаживании бухг</w:t>
      </w:r>
      <w:r>
        <w:rPr>
          <w:rFonts w:ascii="Times New Roman" w:hAnsi="Times New Roman" w:cs="Times New Roman"/>
          <w:sz w:val="28"/>
          <w:szCs w:val="28"/>
        </w:rPr>
        <w:t>алтерского учета и многое другое.</w:t>
      </w:r>
    </w:p>
    <w:p w:rsidR="00B43337" w:rsidRPr="000F25EF" w:rsidRDefault="00B43337" w:rsidP="00AD3C0C">
      <w:pPr>
        <w:pStyle w:val="a3"/>
        <w:spacing w:line="360" w:lineRule="auto"/>
        <w:ind w:right="-232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3C0C">
        <w:rPr>
          <w:rFonts w:ascii="Times New Roman" w:hAnsi="Times New Roman" w:cs="Times New Roman"/>
          <w:sz w:val="28"/>
          <w:szCs w:val="28"/>
        </w:rPr>
        <w:t>Всего в России более трех тысяч консалтинговых компаний. И лишь каждая десятая активна на</w:t>
      </w:r>
      <w:r w:rsidR="00AD3C0C" w:rsidRPr="00AD3C0C">
        <w:rPr>
          <w:rFonts w:ascii="Times New Roman" w:hAnsi="Times New Roman" w:cs="Times New Roman"/>
          <w:sz w:val="28"/>
          <w:szCs w:val="28"/>
        </w:rPr>
        <w:t xml:space="preserve"> рынке</w:t>
      </w:r>
      <w:r w:rsidRPr="00AD3C0C">
        <w:rPr>
          <w:rFonts w:ascii="Times New Roman" w:hAnsi="Times New Roman" w:cs="Times New Roman"/>
          <w:sz w:val="28"/>
          <w:szCs w:val="28"/>
        </w:rPr>
        <w:t>. Однако весь российский консалтинг еще не представляет собой мощную единую индустрию бизнес-ус</w:t>
      </w:r>
      <w:r w:rsidR="00AD3C0C" w:rsidRPr="00AD3C0C">
        <w:rPr>
          <w:rFonts w:ascii="Times New Roman" w:hAnsi="Times New Roman" w:cs="Times New Roman"/>
          <w:sz w:val="28"/>
          <w:szCs w:val="28"/>
        </w:rPr>
        <w:t xml:space="preserve">луг с развитой </w:t>
      </w:r>
      <w:r w:rsidR="00AD3C0C" w:rsidRPr="00AD3C0C">
        <w:rPr>
          <w:rFonts w:ascii="Times New Roman" w:hAnsi="Times New Roman" w:cs="Times New Roman"/>
          <w:sz w:val="28"/>
          <w:szCs w:val="28"/>
        </w:rPr>
        <w:lastRenderedPageBreak/>
        <w:t>инфраструктурой. А среднестатистическими клиентами являются</w:t>
      </w:r>
      <w:r w:rsidRPr="00AD3C0C">
        <w:rPr>
          <w:rFonts w:ascii="Times New Roman" w:hAnsi="Times New Roman" w:cs="Times New Roman"/>
          <w:sz w:val="28"/>
          <w:szCs w:val="28"/>
        </w:rPr>
        <w:t xml:space="preserve"> российские компании, рабо</w:t>
      </w:r>
      <w:r w:rsidR="00AD3C0C" w:rsidRPr="00AD3C0C">
        <w:rPr>
          <w:rFonts w:ascii="Times New Roman" w:hAnsi="Times New Roman" w:cs="Times New Roman"/>
          <w:sz w:val="28"/>
          <w:szCs w:val="28"/>
        </w:rPr>
        <w:t xml:space="preserve">тающие на рынке около двух лет. </w:t>
      </w:r>
      <w:r w:rsidRPr="00AD3C0C">
        <w:rPr>
          <w:rFonts w:ascii="Times New Roman" w:hAnsi="Times New Roman" w:cs="Times New Roman"/>
          <w:sz w:val="28"/>
          <w:szCs w:val="28"/>
        </w:rPr>
        <w:t>Все больше людей начинают понимать, что такое управленческий консалтинг. Услуги становятся все более профессиональными, становится престижной профессия консультанта по</w:t>
      </w:r>
      <w:r w:rsidR="000F25EF">
        <w:rPr>
          <w:rFonts w:ascii="Times New Roman" w:hAnsi="Times New Roman" w:cs="Times New Roman"/>
          <w:sz w:val="28"/>
          <w:szCs w:val="28"/>
        </w:rPr>
        <w:t xml:space="preserve"> управлению</w:t>
      </w:r>
      <w:r w:rsidR="000F25EF" w:rsidRPr="000F25EF">
        <w:rPr>
          <w:rFonts w:ascii="Times New Roman" w:hAnsi="Times New Roman" w:cs="Times New Roman"/>
          <w:sz w:val="28"/>
          <w:szCs w:val="28"/>
        </w:rPr>
        <w:t xml:space="preserve"> </w:t>
      </w:r>
      <w:r w:rsidR="000F25EF">
        <w:rPr>
          <w:rFonts w:ascii="Times New Roman" w:hAnsi="Times New Roman" w:cs="Times New Roman"/>
          <w:sz w:val="28"/>
          <w:szCs w:val="28"/>
          <w:lang w:val="en-US"/>
        </w:rPr>
        <w:t>[5].</w:t>
      </w:r>
    </w:p>
    <w:sectPr w:rsidR="00B43337" w:rsidRPr="000F25EF" w:rsidSect="00591C49">
      <w:headerReference w:type="default" r:id="rId7"/>
      <w:pgSz w:w="12240" w:h="15840"/>
      <w:pgMar w:top="851" w:right="850" w:bottom="1134" w:left="1701" w:header="720" w:footer="720" w:gutter="0"/>
      <w:pgNumType w:start="14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CAE" w:rsidRDefault="00690CAE" w:rsidP="00591C49">
      <w:pPr>
        <w:spacing w:after="0" w:line="240" w:lineRule="auto"/>
      </w:pPr>
      <w:r>
        <w:separator/>
      </w:r>
    </w:p>
  </w:endnote>
  <w:endnote w:type="continuationSeparator" w:id="1">
    <w:p w:rsidR="00690CAE" w:rsidRDefault="00690CAE" w:rsidP="005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CAE" w:rsidRDefault="00690CAE" w:rsidP="00591C49">
      <w:pPr>
        <w:spacing w:after="0" w:line="240" w:lineRule="auto"/>
      </w:pPr>
      <w:r>
        <w:separator/>
      </w:r>
    </w:p>
  </w:footnote>
  <w:footnote w:type="continuationSeparator" w:id="1">
    <w:p w:rsidR="00690CAE" w:rsidRDefault="00690CAE" w:rsidP="00591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020"/>
    </w:sdtPr>
    <w:sdtContent>
      <w:p w:rsidR="004232B3" w:rsidRDefault="00045E76">
        <w:pPr>
          <w:pStyle w:val="a6"/>
          <w:jc w:val="right"/>
        </w:pPr>
        <w:fldSimple w:instr=" PAGE   \* MERGEFORMAT ">
          <w:r w:rsidR="000F25EF">
            <w:rPr>
              <w:noProof/>
            </w:rPr>
            <w:t>19</w:t>
          </w:r>
        </w:fldSimple>
      </w:p>
    </w:sdtContent>
  </w:sdt>
  <w:p w:rsidR="004232B3" w:rsidRDefault="004232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B9C"/>
    <w:multiLevelType w:val="hybridMultilevel"/>
    <w:tmpl w:val="DD9A18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9FB1989"/>
    <w:multiLevelType w:val="hybridMultilevel"/>
    <w:tmpl w:val="B272441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35141C4"/>
    <w:multiLevelType w:val="hybridMultilevel"/>
    <w:tmpl w:val="6EE833F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14AA68A1"/>
    <w:multiLevelType w:val="hybridMultilevel"/>
    <w:tmpl w:val="767CFBA8"/>
    <w:lvl w:ilvl="0" w:tplc="0419000F">
      <w:start w:val="1"/>
      <w:numFmt w:val="decimal"/>
      <w:lvlText w:val="%1.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DA2FE0"/>
    <w:multiLevelType w:val="hybridMultilevel"/>
    <w:tmpl w:val="B762D1BC"/>
    <w:lvl w:ilvl="0" w:tplc="027494AA">
      <w:start w:val="1"/>
      <w:numFmt w:val="decimal"/>
      <w:lvlText w:val="2.%1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824EA"/>
    <w:multiLevelType w:val="hybridMultilevel"/>
    <w:tmpl w:val="D29C2238"/>
    <w:lvl w:ilvl="0" w:tplc="027494AA">
      <w:start w:val="1"/>
      <w:numFmt w:val="decimal"/>
      <w:lvlText w:val="2.%1"/>
      <w:lvlJc w:val="left"/>
      <w:pPr>
        <w:ind w:left="16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29A42F05"/>
    <w:multiLevelType w:val="hybridMultilevel"/>
    <w:tmpl w:val="3F1A341E"/>
    <w:lvl w:ilvl="0" w:tplc="0419000F">
      <w:start w:val="1"/>
      <w:numFmt w:val="decimal"/>
      <w:lvlText w:val="%1.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7">
    <w:nsid w:val="41227BC3"/>
    <w:multiLevelType w:val="hybridMultilevel"/>
    <w:tmpl w:val="79A06EC8"/>
    <w:lvl w:ilvl="0" w:tplc="027494AA">
      <w:start w:val="1"/>
      <w:numFmt w:val="decimal"/>
      <w:lvlText w:val="2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6F6509E"/>
    <w:multiLevelType w:val="hybridMultilevel"/>
    <w:tmpl w:val="A4C6A872"/>
    <w:lvl w:ilvl="0" w:tplc="2F1A5AA4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60166CC8"/>
    <w:multiLevelType w:val="hybridMultilevel"/>
    <w:tmpl w:val="17486AA6"/>
    <w:lvl w:ilvl="0" w:tplc="027494AA">
      <w:start w:val="1"/>
      <w:numFmt w:val="decimal"/>
      <w:lvlText w:val="2.%1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27E3A"/>
    <w:multiLevelType w:val="hybridMultilevel"/>
    <w:tmpl w:val="93500B4C"/>
    <w:lvl w:ilvl="0" w:tplc="5150C1FC">
      <w:start w:val="1"/>
      <w:numFmt w:val="decimal"/>
      <w:lvlText w:val="2.%1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786223F2"/>
    <w:multiLevelType w:val="singleLevel"/>
    <w:tmpl w:val="78E0B47E"/>
    <w:lvl w:ilvl="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2">
    <w:nsid w:val="7A252E88"/>
    <w:multiLevelType w:val="hybridMultilevel"/>
    <w:tmpl w:val="AEEE9576"/>
    <w:lvl w:ilvl="0" w:tplc="027494AA">
      <w:start w:val="1"/>
      <w:numFmt w:val="decimal"/>
      <w:lvlText w:val="2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A3E5DAE"/>
    <w:multiLevelType w:val="hybridMultilevel"/>
    <w:tmpl w:val="E6A2757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12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394"/>
    <w:rsid w:val="00045E76"/>
    <w:rsid w:val="000C018F"/>
    <w:rsid w:val="000E2FB2"/>
    <w:rsid w:val="000F25EF"/>
    <w:rsid w:val="0020694B"/>
    <w:rsid w:val="002C25BC"/>
    <w:rsid w:val="00331EC9"/>
    <w:rsid w:val="00345A08"/>
    <w:rsid w:val="003D2B59"/>
    <w:rsid w:val="00415394"/>
    <w:rsid w:val="004232B3"/>
    <w:rsid w:val="004909D0"/>
    <w:rsid w:val="005159E9"/>
    <w:rsid w:val="005345D7"/>
    <w:rsid w:val="00591C49"/>
    <w:rsid w:val="00637E55"/>
    <w:rsid w:val="00690CAE"/>
    <w:rsid w:val="006A376A"/>
    <w:rsid w:val="00766FC2"/>
    <w:rsid w:val="00783001"/>
    <w:rsid w:val="007F63AA"/>
    <w:rsid w:val="0087763B"/>
    <w:rsid w:val="008D0BB8"/>
    <w:rsid w:val="008F1509"/>
    <w:rsid w:val="009039CB"/>
    <w:rsid w:val="009318D1"/>
    <w:rsid w:val="00952167"/>
    <w:rsid w:val="00A04204"/>
    <w:rsid w:val="00A12A99"/>
    <w:rsid w:val="00AD3C0C"/>
    <w:rsid w:val="00AF2CFF"/>
    <w:rsid w:val="00B01898"/>
    <w:rsid w:val="00B43337"/>
    <w:rsid w:val="00B87530"/>
    <w:rsid w:val="00B97BAF"/>
    <w:rsid w:val="00BF4E1F"/>
    <w:rsid w:val="00C70F7D"/>
    <w:rsid w:val="00CD4EAC"/>
    <w:rsid w:val="00D761ED"/>
    <w:rsid w:val="00D8497D"/>
    <w:rsid w:val="00DC6732"/>
    <w:rsid w:val="00E9685C"/>
    <w:rsid w:val="00EC2A21"/>
    <w:rsid w:val="00F44887"/>
    <w:rsid w:val="00F76E30"/>
    <w:rsid w:val="00FD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394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Основа"/>
    <w:basedOn w:val="a"/>
    <w:rsid w:val="00415394"/>
    <w:pPr>
      <w:spacing w:after="0" w:line="240" w:lineRule="auto"/>
      <w:ind w:firstLine="709"/>
      <w:jc w:val="both"/>
    </w:pPr>
    <w:rPr>
      <w:rFonts w:ascii="Verdana" w:eastAsia="Times New Roman" w:hAnsi="Verdana" w:cs="Times New Roman"/>
      <w:b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91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1C4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1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1C49"/>
    <w:rPr>
      <w:rFonts w:eastAsiaTheme="minorEastAsia"/>
      <w:lang w:eastAsia="ru-RU"/>
    </w:rPr>
  </w:style>
  <w:style w:type="paragraph" w:customStyle="1" w:styleId="aa">
    <w:name w:val="Курсовая работа"/>
    <w:basedOn w:val="a3"/>
    <w:link w:val="ab"/>
    <w:qFormat/>
    <w:rsid w:val="005159E9"/>
    <w:pPr>
      <w:spacing w:line="360" w:lineRule="auto"/>
      <w:ind w:right="-234" w:firstLine="426"/>
      <w:jc w:val="both"/>
    </w:pPr>
    <w:rPr>
      <w:rFonts w:ascii="Times New Roman" w:hAnsi="Times New Roman" w:cs="Times New Roman"/>
      <w:sz w:val="28"/>
      <w:szCs w:val="28"/>
    </w:rPr>
  </w:style>
  <w:style w:type="paragraph" w:styleId="ac">
    <w:name w:val="Body Text Indent"/>
    <w:basedOn w:val="a"/>
    <w:link w:val="ad"/>
    <w:semiHidden/>
    <w:rsid w:val="00E9685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5159E9"/>
    <w:rPr>
      <w:rFonts w:eastAsiaTheme="minorEastAsia"/>
      <w:lang w:eastAsia="ru-RU"/>
    </w:rPr>
  </w:style>
  <w:style w:type="character" w:customStyle="1" w:styleId="ab">
    <w:name w:val="Курсовая работа Знак"/>
    <w:basedOn w:val="a4"/>
    <w:link w:val="aa"/>
    <w:rsid w:val="005159E9"/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semiHidden/>
    <w:rsid w:val="00E968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F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25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21</cp:revision>
  <dcterms:created xsi:type="dcterms:W3CDTF">2009-05-06T08:02:00Z</dcterms:created>
  <dcterms:modified xsi:type="dcterms:W3CDTF">2009-05-11T10:10:00Z</dcterms:modified>
</cp:coreProperties>
</file>